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FC" w:rsidRPr="000E2D36" w:rsidRDefault="000E2D36" w:rsidP="006D06F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pt-BR"/>
        </w:rPr>
      </w:pPr>
      <w:r>
        <w:rPr>
          <w:rFonts w:ascii="Times New Roman" w:hAnsi="Times New Roman" w:cs="Times New Roman"/>
          <w:sz w:val="16"/>
          <w:szCs w:val="16"/>
          <w:lang w:val="pt-BR"/>
        </w:rPr>
        <w:t xml:space="preserve">                      </w:t>
      </w:r>
    </w:p>
    <w:p w:rsidR="001C6D02" w:rsidRDefault="000E2D36" w:rsidP="006D06F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pt-BR"/>
        </w:rPr>
      </w:pPr>
      <w:r>
        <w:rPr>
          <w:rFonts w:ascii="Times New Roman" w:hAnsi="Times New Roman" w:cs="Times New Roman"/>
          <w:sz w:val="16"/>
          <w:szCs w:val="16"/>
          <w:lang w:val="pt-BR"/>
        </w:rPr>
        <w:t xml:space="preserve">                     </w:t>
      </w:r>
    </w:p>
    <w:tbl>
      <w:tblPr>
        <w:tblW w:w="12162" w:type="dxa"/>
        <w:tblInd w:w="-1692" w:type="dxa"/>
        <w:tblLayout w:type="fixed"/>
        <w:tblLook w:val="0000" w:firstRow="0" w:lastRow="0" w:firstColumn="0" w:lastColumn="0" w:noHBand="0" w:noVBand="0"/>
      </w:tblPr>
      <w:tblGrid>
        <w:gridCol w:w="1530"/>
        <w:gridCol w:w="10632"/>
      </w:tblGrid>
      <w:tr w:rsidR="001C6D02" w:rsidRPr="00854305" w:rsidTr="0082080F">
        <w:trPr>
          <w:trHeight w:val="3510"/>
        </w:trPr>
        <w:tc>
          <w:tcPr>
            <w:tcW w:w="1530" w:type="dxa"/>
            <w:shd w:val="clear" w:color="auto" w:fill="auto"/>
          </w:tcPr>
          <w:p w:rsidR="001C6D02" w:rsidRPr="001C6D02" w:rsidRDefault="001C6D02" w:rsidP="001C6D0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6D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E </w:t>
            </w:r>
          </w:p>
        </w:tc>
        <w:tc>
          <w:tcPr>
            <w:tcW w:w="10632" w:type="dxa"/>
            <w:shd w:val="clear" w:color="auto" w:fill="auto"/>
          </w:tcPr>
          <w:p w:rsidR="001C6D02" w:rsidRPr="001C6D02" w:rsidRDefault="001C6D02" w:rsidP="001C6D0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1005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"/>
              <w:gridCol w:w="8634"/>
            </w:tblGrid>
            <w:tr w:rsidR="001C6D02" w:rsidRPr="00854305" w:rsidTr="0082080F">
              <w:trPr>
                <w:trHeight w:val="2790"/>
              </w:trPr>
              <w:tc>
                <w:tcPr>
                  <w:tcW w:w="14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D02" w:rsidRPr="001C6D02" w:rsidRDefault="001C6D02" w:rsidP="001C6D02">
                  <w:pPr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bidi="hi-IN"/>
                    </w:rPr>
                  </w:pPr>
                  <w:r w:rsidRPr="001C6D02">
                    <w:rPr>
                      <w:rFonts w:ascii="Times New Roman" w:eastAsia="SimSu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3C133155" wp14:editId="4758631E">
                        <wp:extent cx="742950" cy="10287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6D02" w:rsidRPr="001C6D02" w:rsidRDefault="001C6D02" w:rsidP="001C6D02">
                  <w:pPr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</w:pPr>
                  <w:r w:rsidRPr="001C6D02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  <w:t>MINISTERUL SĂNĂTĂŢII</w:t>
                  </w:r>
                </w:p>
                <w:p w:rsidR="001C6D02" w:rsidRPr="001C6D02" w:rsidRDefault="001C6D02" w:rsidP="001C6D02">
                  <w:pPr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</w:pPr>
                  <w:r w:rsidRPr="001C6D02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  <w:t>DIRECŢIA DE SĂNĂTATE PUBLICĂ A JUDEŢULUI CLUJ</w:t>
                  </w:r>
                </w:p>
                <w:p w:rsidR="001C6D02" w:rsidRPr="001C6D02" w:rsidRDefault="001C6D02" w:rsidP="001C6D02">
                  <w:pPr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</w:pPr>
                  <w:r w:rsidRPr="001C6D02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  <w:t xml:space="preserve">Cluj-Napoca, 400158, Str. </w:t>
                  </w:r>
                  <w:r w:rsidRPr="001C6D02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it-IT" w:eastAsia="zh-CN" w:bidi="hi-IN"/>
                    </w:rPr>
                    <w:t>Constanţa nr. 5, etaj I;</w:t>
                  </w:r>
                </w:p>
                <w:p w:rsidR="001C6D02" w:rsidRPr="001C6D02" w:rsidRDefault="001C6D02" w:rsidP="001C6D02">
                  <w:pPr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it-IT" w:eastAsia="zh-CN" w:bidi="hi-IN"/>
                    </w:rPr>
                  </w:pPr>
                  <w:r w:rsidRPr="001C6D02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it-IT" w:eastAsia="zh-CN" w:bidi="hi-IN"/>
                    </w:rPr>
                    <w:t>Telefon: 0040 - 264-433645; Fax: 0040 - 264-530388;</w:t>
                  </w:r>
                </w:p>
                <w:p w:rsidR="001C6D02" w:rsidRPr="001C6D02" w:rsidRDefault="001C6D02" w:rsidP="001C6D02">
                  <w:pPr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</w:pPr>
                  <w:r w:rsidRPr="001C6D02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  <w:t xml:space="preserve">Web : www.dspcluj.ro; E-mail : </w:t>
                  </w:r>
                  <w:hyperlink r:id="rId7" w:history="1">
                    <w:r w:rsidRPr="001C6D02">
                      <w:rPr>
                        <w:rFonts w:ascii="Times New Roman" w:eastAsia="SimSun" w:hAnsi="Times New Roman" w:cs="Times New Roman"/>
                        <w:b/>
                        <w:kern w:val="3"/>
                        <w:sz w:val="24"/>
                        <w:szCs w:val="24"/>
                        <w:lang w:val="pt-BR" w:eastAsia="zh-CN" w:bidi="hi-IN"/>
                      </w:rPr>
                      <w:t>dspj.cluj@dspcluj.ro</w:t>
                    </w:r>
                  </w:hyperlink>
                </w:p>
                <w:p w:rsidR="001C6D02" w:rsidRPr="001C6D02" w:rsidRDefault="001C6D02" w:rsidP="001C6D02">
                  <w:pPr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</w:pPr>
                  <w:r w:rsidRPr="001C6D02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  <w:t xml:space="preserve">Nr.inreg.   </w:t>
                  </w:r>
                  <w:r w:rsidR="00854305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  <w:t>7799/19.11.2015</w:t>
                  </w:r>
                  <w:r w:rsidRPr="001C6D02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val="pt-BR" w:eastAsia="zh-CN" w:bidi="hi-IN"/>
                    </w:rPr>
                    <w:t xml:space="preserve"> </w:t>
                  </w:r>
                </w:p>
                <w:p w:rsidR="001C6D02" w:rsidRPr="00854305" w:rsidRDefault="001C6D02" w:rsidP="001C6D0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pt-BR" w:bidi="hi-IN"/>
                    </w:rPr>
                  </w:pPr>
                </w:p>
              </w:tc>
            </w:tr>
          </w:tbl>
          <w:p w:rsidR="001C6D02" w:rsidRPr="001C6D02" w:rsidRDefault="001C6D02" w:rsidP="001C6D02">
            <w:pPr>
              <w:rPr>
                <w:rFonts w:ascii="Times New Roman" w:eastAsia="Calibri" w:hAnsi="Times New Roman" w:cs="Times New Roman"/>
                <w:sz w:val="24"/>
                <w:szCs w:val="24"/>
                <w:lang w:val="pt-BR" w:eastAsia="ar-SA"/>
              </w:rPr>
            </w:pPr>
          </w:p>
        </w:tc>
      </w:tr>
    </w:tbl>
    <w:p w:rsidR="001C6D02" w:rsidRPr="001C6D02" w:rsidRDefault="001C6D02" w:rsidP="001C6D02">
      <w:pPr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1C6D02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Catre mass media locala,</w:t>
      </w:r>
    </w:p>
    <w:p w:rsidR="001C6D02" w:rsidRPr="001C6D02" w:rsidRDefault="001C6D02" w:rsidP="001C6D02">
      <w:pPr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1C6D02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Alaturat va trimitem un material referitor la Ziua </w:t>
      </w:r>
      <w:r w:rsidR="00255296" w:rsidRPr="009810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Nationala fara Tutun</w:t>
      </w:r>
      <w:r w:rsidRPr="001C6D02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-</w:t>
      </w:r>
      <w:r w:rsidR="00730A83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 19 </w:t>
      </w:r>
      <w:r w:rsidRPr="001C6D02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noiembrie 2015, pe care va rugam sa-l publicati in ziarul Dumneavoastra sau sa-l difuzati in emisiunile Dumneavoastra, avand in vedere importanta informarii populatiei cu privire la aceasta tema.</w:t>
      </w:r>
    </w:p>
    <w:p w:rsidR="006D06FC" w:rsidRPr="009810BE" w:rsidRDefault="000E2D36" w:rsidP="006D06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9810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F3E74" w:rsidRPr="009810BE" w:rsidRDefault="005F3E74" w:rsidP="006D06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5F3E74" w:rsidRPr="009810BE" w:rsidRDefault="005F3E74" w:rsidP="006D06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5F3E74" w:rsidRPr="006975F5" w:rsidRDefault="005F3E74" w:rsidP="005F3E74">
      <w:pPr>
        <w:ind w:left="540" w:right="270"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6975F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ro-RO"/>
        </w:rPr>
        <w:t xml:space="preserve">Ziua  Naţională fără Tutun </w:t>
      </w:r>
      <w:r w:rsidRPr="006975F5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- </w:t>
      </w:r>
      <w:r w:rsidR="00F20B9E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19</w:t>
      </w:r>
      <w:r w:rsidRPr="006975F5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noiembrie 2015 </w:t>
      </w:r>
    </w:p>
    <w:p w:rsidR="005F3E74" w:rsidRPr="009810BE" w:rsidRDefault="005F3E74" w:rsidP="005F3E74">
      <w:pPr>
        <w:tabs>
          <w:tab w:val="left" w:pos="900"/>
        </w:tabs>
        <w:ind w:left="540" w:right="270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</w:p>
    <w:p w:rsidR="005F3E74" w:rsidRPr="009810BE" w:rsidRDefault="00945F32" w:rsidP="005F3E74">
      <w:pPr>
        <w:ind w:left="540" w:right="27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      </w:t>
      </w:r>
      <w:r w:rsidR="00A16999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>Campania dedicată</w:t>
      </w:r>
      <w:r w:rsidR="005F3E74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A16999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Zilei Naţionale</w:t>
      </w:r>
      <w:r w:rsidR="005F3E74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fără Tutun</w:t>
      </w:r>
      <w:r w:rsidR="00A16999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</w:t>
      </w:r>
      <w:r w:rsidR="00A16999" w:rsidRPr="009810BE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se desfasoară</w:t>
      </w:r>
      <w:r w:rsidR="00A16999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</w:t>
      </w:r>
      <w:r w:rsidR="00C353E0">
        <w:rPr>
          <w:rFonts w:ascii="Times New Roman" w:hAnsi="Times New Roman" w:cs="Times New Roman"/>
          <w:noProof/>
          <w:sz w:val="24"/>
          <w:szCs w:val="24"/>
          <w:lang w:val="ro-RO"/>
        </w:rPr>
        <w:t>în perioada 23</w:t>
      </w:r>
      <w:bookmarkStart w:id="0" w:name="_GoBack"/>
      <w:bookmarkEnd w:id="0"/>
      <w:r w:rsidR="005F3E74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- 30 noiembrie 2015 </w:t>
      </w:r>
      <w:r w:rsidR="00A16999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cu sloganul </w:t>
      </w:r>
      <w:r w:rsidR="005F3E74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„</w:t>
      </w:r>
      <w:r w:rsidR="006E6CFE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Învinge dependența de tutun! </w:t>
      </w:r>
      <w:r w:rsidR="00AB5BAB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Recâștigă</w:t>
      </w:r>
      <w:r w:rsidR="00C144C3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-</w:t>
      </w:r>
      <w:r w:rsidR="00AB5BAB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ți sănă</w:t>
      </w:r>
      <w:r w:rsidR="006E6CFE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tatea!”</w:t>
      </w:r>
      <w:r w:rsidR="005F3E74" w:rsidRPr="009810B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</w:t>
      </w:r>
    </w:p>
    <w:p w:rsidR="005F3E74" w:rsidRPr="009810BE" w:rsidRDefault="00623B36" w:rsidP="005F3E74">
      <w:pPr>
        <w:tabs>
          <w:tab w:val="left" w:pos="900"/>
        </w:tabs>
        <w:ind w:left="540" w:right="27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9810BE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          </w:t>
      </w:r>
      <w:r w:rsidR="005F3E74" w:rsidRPr="009810BE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Ziua Naţională fără Tutun, marcată în fiecare an în a 3-a zi de joi a lunii noiembrie, </w:t>
      </w:r>
      <w:r w:rsidR="005F3E74" w:rsidRPr="009810BE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oferă cadrul informării şi sensibilizării populaţiei cu privire la riscurile generate de consumul de tutun, precum şi a populaţiei nefumătoare cu privire la riscurile la care se supune prin inhalarea fumului de ţigară – aşa numitul “fumat pasiv” –, alături de încurajarea acesteia din urmă de a-şi solicita dreptul la un aer fără fum de ţigară, prin respectarea prevederilor legale în vigoare. </w:t>
      </w:r>
    </w:p>
    <w:p w:rsidR="005F3E74" w:rsidRPr="009810BE" w:rsidRDefault="005F3E74" w:rsidP="005F3E74">
      <w:pPr>
        <w:tabs>
          <w:tab w:val="left" w:pos="900"/>
        </w:tabs>
        <w:ind w:left="540" w:right="27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</w:p>
    <w:p w:rsidR="005F3E74" w:rsidRPr="009810BE" w:rsidRDefault="00623B36" w:rsidP="005F3E74">
      <w:pPr>
        <w:tabs>
          <w:tab w:val="left" w:pos="900"/>
        </w:tabs>
        <w:ind w:left="540" w:right="27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9810BE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          </w:t>
      </w:r>
      <w:r w:rsidR="005F3E74" w:rsidRPr="009810BE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Campania are ca </w:t>
      </w:r>
      <w:r w:rsidR="005F3E74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obiective  </w:t>
      </w:r>
      <w:r w:rsidR="005F3E74" w:rsidRPr="009810BE">
        <w:rPr>
          <w:rFonts w:ascii="Times New Roman" w:eastAsia="Wingdings-Regular" w:hAnsi="Times New Roman" w:cs="Times New Roman"/>
          <w:noProof/>
          <w:sz w:val="24"/>
          <w:szCs w:val="24"/>
          <w:lang w:val="ro-RO"/>
        </w:rPr>
        <w:t xml:space="preserve">informarea şi  conştientizarea populaţiei  asupra  riscurilor     asociate consumului de tutun; </w:t>
      </w:r>
      <w:r w:rsidR="005F3E74" w:rsidRPr="009810BE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 xml:space="preserve">creşterea numărului de persoane care nu încep să fumeze şi a celor care </w:t>
      </w:r>
      <w:r w:rsidR="005F3E74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renunţă la fumat; </w:t>
      </w:r>
      <w:r w:rsidR="005F3E74" w:rsidRPr="009810BE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protecţia faţă de  expunerea la fumul de tutun. </w:t>
      </w:r>
    </w:p>
    <w:p w:rsidR="004270A4" w:rsidRPr="009810BE" w:rsidRDefault="004270A4" w:rsidP="004270A4">
      <w:pPr>
        <w:tabs>
          <w:tab w:val="left" w:pos="900"/>
          <w:tab w:val="left" w:pos="1260"/>
        </w:tabs>
        <w:ind w:left="540" w:right="27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9810BE">
        <w:rPr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În</w:t>
      </w:r>
      <w:r w:rsidRPr="009810B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 </w:t>
      </w:r>
      <w:r w:rsidRPr="009810BE">
        <w:rPr>
          <w:rStyle w:val="Strong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AFAFA"/>
          <w:lang w:val="ro-RO"/>
        </w:rPr>
        <w:t>România</w:t>
      </w:r>
      <w:r w:rsidRPr="009810BE">
        <w:rPr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, se fumează zilnic peste</w:t>
      </w:r>
      <w:r w:rsidRPr="009810B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 </w:t>
      </w:r>
      <w:r w:rsidRPr="009810BE">
        <w:rPr>
          <w:rStyle w:val="Strong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AFAFA"/>
          <w:lang w:val="ro-RO"/>
        </w:rPr>
        <w:t>5 milioane</w:t>
      </w:r>
      <w:r w:rsidRPr="009810BE">
        <w:rPr>
          <w:rStyle w:val="apple-converted-space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AFAFA"/>
          <w:lang w:val="ro-RO"/>
        </w:rPr>
        <w:t> </w:t>
      </w:r>
      <w:r w:rsidRPr="009810BE">
        <w:rPr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de pachete de ţigări, iar aproximativ</w:t>
      </w:r>
      <w:r w:rsidRPr="009810B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 </w:t>
      </w:r>
      <w:r w:rsidRPr="009810BE">
        <w:rPr>
          <w:rStyle w:val="Strong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AFAFA"/>
          <w:lang w:val="ro-RO"/>
        </w:rPr>
        <w:t>85%</w:t>
      </w:r>
      <w:r w:rsidRPr="009810B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 </w:t>
      </w:r>
      <w:r w:rsidRPr="009810BE">
        <w:rPr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dintre pacienţii cu cancer bronhopulmonar sunt fumători, potrivit</w:t>
      </w:r>
      <w:r w:rsidRPr="009810B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 </w:t>
      </w:r>
      <w:r w:rsidRPr="009810BE">
        <w:rPr>
          <w:rStyle w:val="Strong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AFAFA"/>
          <w:lang w:val="ro-RO"/>
        </w:rPr>
        <w:t>Societăţii Române de Pneumologie</w:t>
      </w:r>
      <w:r w:rsidRPr="009810BE">
        <w:rPr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. Totodată studiile au arătat că</w:t>
      </w:r>
      <w:r w:rsidRPr="009810B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 </w:t>
      </w:r>
      <w:r w:rsidRPr="009810BE">
        <w:rPr>
          <w:rStyle w:val="Strong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AFAFA"/>
          <w:lang w:val="ro-RO"/>
        </w:rPr>
        <w:t>89%</w:t>
      </w:r>
      <w:r w:rsidR="00237E26" w:rsidRPr="009810BE">
        <w:rPr>
          <w:rStyle w:val="Strong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AFAFA"/>
          <w:lang w:val="ro-RO"/>
        </w:rPr>
        <w:t xml:space="preserve"> </w:t>
      </w:r>
      <w:r w:rsidRPr="009810BE">
        <w:rPr>
          <w:rFonts w:ascii="Times New Roman" w:hAnsi="Times New Roman" w:cs="Times New Roman"/>
          <w:noProof/>
          <w:sz w:val="24"/>
          <w:szCs w:val="24"/>
          <w:shd w:val="clear" w:color="auto" w:fill="FAFAFA"/>
          <w:lang w:val="ro-RO"/>
        </w:rPr>
        <w:t>dintre fumătorii din ţara noastră şi-ar dori să reducă numărul ţigărilor sau să renunţe complet la fumat.</w:t>
      </w:r>
    </w:p>
    <w:p w:rsidR="005F3E74" w:rsidRPr="009810BE" w:rsidRDefault="005F3E74" w:rsidP="00817427">
      <w:pPr>
        <w:tabs>
          <w:tab w:val="left" w:pos="1170"/>
        </w:tabs>
        <w:spacing w:line="240" w:lineRule="auto"/>
        <w:ind w:left="547" w:right="27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  <w:r w:rsidRPr="009810BE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>Printre numeroasele </w:t>
      </w:r>
      <w:r w:rsidR="00B61991" w:rsidRPr="009810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>avantaje ale renunță</w:t>
      </w:r>
      <w:r w:rsidRPr="009810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>rii la fumat</w:t>
      </w:r>
      <w:r w:rsidR="00D86C1F" w:rsidRPr="009810BE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> se numă</w:t>
      </w:r>
      <w:r w:rsidR="00B61991" w:rsidRPr="009810BE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>ră</w:t>
      </w:r>
      <w:r w:rsidRPr="009810BE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>:</w:t>
      </w:r>
    </w:p>
    <w:p w:rsidR="005F3E74" w:rsidRPr="009810BE" w:rsidRDefault="00B61991" w:rsidP="00817427">
      <w:pPr>
        <w:pStyle w:val="ListParagraph"/>
        <w:numPr>
          <w:ilvl w:val="0"/>
          <w:numId w:val="2"/>
        </w:numPr>
        <w:spacing w:after="0" w:line="240" w:lineRule="auto"/>
        <w:ind w:right="274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  <w:r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crește</w:t>
      </w:r>
      <w:r w:rsidR="00924DC6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rea speranței </w:t>
      </w:r>
      <w:r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 de viață</w:t>
      </w:r>
    </w:p>
    <w:p w:rsidR="005F3E74" w:rsidRPr="009810BE" w:rsidRDefault="00924DC6" w:rsidP="00817427">
      <w:pPr>
        <w:pStyle w:val="ListParagraph"/>
        <w:numPr>
          <w:ilvl w:val="0"/>
          <w:numId w:val="2"/>
        </w:numPr>
        <w:spacing w:after="0" w:line="240" w:lineRule="auto"/>
        <w:ind w:right="274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  <w:r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scă</w:t>
      </w:r>
      <w:r w:rsidR="005F3E74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de</w:t>
      </w:r>
      <w:r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rea </w:t>
      </w:r>
      <w:r w:rsidR="005F3E74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 riscul</w:t>
      </w:r>
      <w:r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ui</w:t>
      </w:r>
      <w:r w:rsidR="005F3E74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 producerii unui infarct miocardic</w:t>
      </w:r>
    </w:p>
    <w:p w:rsidR="005F3E74" w:rsidRPr="009810BE" w:rsidRDefault="000E577C" w:rsidP="00817427">
      <w:pPr>
        <w:pStyle w:val="ListParagraph"/>
        <w:numPr>
          <w:ilvl w:val="0"/>
          <w:numId w:val="2"/>
        </w:numPr>
        <w:spacing w:after="0" w:line="240" w:lineRule="auto"/>
        <w:ind w:right="274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scă</w:t>
      </w:r>
      <w:r w:rsidR="00B61991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de</w:t>
      </w:r>
      <w:r w:rsidR="00924DC6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rea </w:t>
      </w:r>
      <w:r w:rsidR="00B61991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 riscul</w:t>
      </w:r>
      <w:r w:rsidR="004765A0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ui</w:t>
      </w:r>
      <w:r w:rsidR="00B61991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 formă</w:t>
      </w:r>
      <w:r w:rsidR="005F3E74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rii unei tumori cancerigene</w:t>
      </w:r>
    </w:p>
    <w:p w:rsidR="005F3E74" w:rsidRPr="009810BE" w:rsidRDefault="00B61991" w:rsidP="00817427">
      <w:pPr>
        <w:pStyle w:val="ListParagraph"/>
        <w:numPr>
          <w:ilvl w:val="0"/>
          <w:numId w:val="2"/>
        </w:numPr>
        <w:spacing w:after="0" w:line="240" w:lineRule="auto"/>
        <w:ind w:right="274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  <w:r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lastRenderedPageBreak/>
        <w:t>un mod de viață mult mai sănă</w:t>
      </w:r>
      <w:r w:rsidR="005F3E74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tos</w:t>
      </w:r>
    </w:p>
    <w:p w:rsidR="005F3E74" w:rsidRPr="009810BE" w:rsidRDefault="00B61991" w:rsidP="00817427">
      <w:pPr>
        <w:pStyle w:val="ListParagraph"/>
        <w:numPr>
          <w:ilvl w:val="0"/>
          <w:numId w:val="2"/>
        </w:numPr>
        <w:spacing w:after="0" w:line="240" w:lineRule="auto"/>
        <w:ind w:right="274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  <w:r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mai mulț</w:t>
      </w:r>
      <w:r w:rsidR="00C77363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i bani î</w:t>
      </w:r>
      <w:r w:rsidR="005F3E74" w:rsidRPr="009810BE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n buzunar</w:t>
      </w:r>
    </w:p>
    <w:p w:rsidR="005F3E74" w:rsidRPr="009810BE" w:rsidRDefault="005F3E74" w:rsidP="005F3E74">
      <w:pPr>
        <w:ind w:left="540" w:right="27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5F3E74" w:rsidRDefault="00924DC6" w:rsidP="005F3E74">
      <w:pPr>
        <w:ind w:left="540" w:right="27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>Direcţia de Sănătate Publică a Judeţului Cluj în colaborare cu Societatea Română de Cancer Cluj vor avea în această campanie activităţi de</w:t>
      </w:r>
      <w:r w:rsidR="00590724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discuţii interactive în şcoli</w:t>
      </w:r>
      <w:r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>, cu distribuţie de pliante</w:t>
      </w:r>
      <w:r w:rsidR="00590724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>precum ş</w:t>
      </w:r>
      <w:r w:rsidR="00590724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>i prezentarea campaniei</w:t>
      </w:r>
      <w:r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în</w:t>
      </w:r>
      <w:r w:rsidR="00590724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şedinţele</w:t>
      </w:r>
      <w:r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590724"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>lunare ale medicilor de familie si ale asistenţilor comunitari</w:t>
      </w:r>
      <w:r w:rsidRPr="009810B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din judeţ.</w:t>
      </w:r>
    </w:p>
    <w:p w:rsidR="0038454E" w:rsidRPr="009810BE" w:rsidRDefault="0038454E" w:rsidP="005F3E74">
      <w:pPr>
        <w:ind w:left="540" w:right="27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24DC6" w:rsidRPr="009810BE" w:rsidRDefault="00924DC6" w:rsidP="005F3E74">
      <w:pPr>
        <w:ind w:left="540" w:right="27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24DC6" w:rsidRPr="009810BE" w:rsidRDefault="00924DC6" w:rsidP="00924DC6">
      <w:pPr>
        <w:ind w:left="540" w:right="270"/>
        <w:contextualSpacing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9810BE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Cu consideraţie,</w:t>
      </w:r>
    </w:p>
    <w:p w:rsidR="004765A0" w:rsidRPr="009810BE" w:rsidRDefault="004765A0" w:rsidP="00924DC6">
      <w:pPr>
        <w:ind w:left="540" w:right="27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:rsidR="00924DC6" w:rsidRPr="009810BE" w:rsidRDefault="00924DC6" w:rsidP="00924DC6">
      <w:pPr>
        <w:ind w:left="540" w:right="27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9810BE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DIRECTOR EXECUTIV</w:t>
      </w:r>
    </w:p>
    <w:p w:rsidR="00924DC6" w:rsidRPr="009810BE" w:rsidRDefault="00924DC6" w:rsidP="00924DC6">
      <w:pPr>
        <w:ind w:left="540" w:right="27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9810BE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Dr.MIHAI MOISESCU- GOIA</w:t>
      </w:r>
    </w:p>
    <w:p w:rsidR="005F3E74" w:rsidRPr="009810BE" w:rsidRDefault="005F3E74" w:rsidP="005F3E74">
      <w:pPr>
        <w:tabs>
          <w:tab w:val="left" w:pos="900"/>
        </w:tabs>
        <w:ind w:left="540" w:right="27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</w:p>
    <w:p w:rsidR="005F3E74" w:rsidRPr="009810BE" w:rsidRDefault="005F3E74" w:rsidP="00BF4AEA">
      <w:pPr>
        <w:tabs>
          <w:tab w:val="left" w:pos="900"/>
          <w:tab w:val="left" w:pos="1260"/>
        </w:tabs>
        <w:ind w:left="540" w:right="270"/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</w:pPr>
    </w:p>
    <w:sectPr w:rsidR="005F3E74" w:rsidRPr="009810BE" w:rsidSect="006D0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945"/>
    <w:multiLevelType w:val="multilevel"/>
    <w:tmpl w:val="ECA4DB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69052302"/>
    <w:multiLevelType w:val="hybridMultilevel"/>
    <w:tmpl w:val="893EA87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FC"/>
    <w:rsid w:val="000E2D36"/>
    <w:rsid w:val="000E577C"/>
    <w:rsid w:val="001102F8"/>
    <w:rsid w:val="00183F12"/>
    <w:rsid w:val="001C6D02"/>
    <w:rsid w:val="001E0DAA"/>
    <w:rsid w:val="001E3169"/>
    <w:rsid w:val="00237E26"/>
    <w:rsid w:val="00255296"/>
    <w:rsid w:val="0032085D"/>
    <w:rsid w:val="00380B7D"/>
    <w:rsid w:val="0038454E"/>
    <w:rsid w:val="003D6FB4"/>
    <w:rsid w:val="004270A4"/>
    <w:rsid w:val="004765A0"/>
    <w:rsid w:val="005831A9"/>
    <w:rsid w:val="00590724"/>
    <w:rsid w:val="005F3E74"/>
    <w:rsid w:val="00623B36"/>
    <w:rsid w:val="00660B0E"/>
    <w:rsid w:val="006975F5"/>
    <w:rsid w:val="006D06FC"/>
    <w:rsid w:val="006E6CFE"/>
    <w:rsid w:val="00717B11"/>
    <w:rsid w:val="00730A83"/>
    <w:rsid w:val="00817427"/>
    <w:rsid w:val="00854305"/>
    <w:rsid w:val="00924DC6"/>
    <w:rsid w:val="00945F32"/>
    <w:rsid w:val="00956003"/>
    <w:rsid w:val="00974998"/>
    <w:rsid w:val="009810BE"/>
    <w:rsid w:val="00A16999"/>
    <w:rsid w:val="00AB5BAB"/>
    <w:rsid w:val="00B03020"/>
    <w:rsid w:val="00B61991"/>
    <w:rsid w:val="00BD19E5"/>
    <w:rsid w:val="00BF4AEA"/>
    <w:rsid w:val="00C144C3"/>
    <w:rsid w:val="00C240F7"/>
    <w:rsid w:val="00C25FF5"/>
    <w:rsid w:val="00C353E0"/>
    <w:rsid w:val="00C71ED6"/>
    <w:rsid w:val="00C77363"/>
    <w:rsid w:val="00D86C1F"/>
    <w:rsid w:val="00E85F5E"/>
    <w:rsid w:val="00F20B9E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F3E74"/>
  </w:style>
  <w:style w:type="character" w:styleId="Strong">
    <w:name w:val="Strong"/>
    <w:basedOn w:val="DefaultParagraphFont"/>
    <w:uiPriority w:val="22"/>
    <w:qFormat/>
    <w:rsid w:val="005F3E74"/>
    <w:rPr>
      <w:b/>
      <w:bCs/>
    </w:rPr>
  </w:style>
  <w:style w:type="paragraph" w:styleId="ListParagraph">
    <w:name w:val="List Paragraph"/>
    <w:basedOn w:val="Normal"/>
    <w:uiPriority w:val="34"/>
    <w:qFormat/>
    <w:rsid w:val="00623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F3E74"/>
  </w:style>
  <w:style w:type="character" w:styleId="Strong">
    <w:name w:val="Strong"/>
    <w:basedOn w:val="DefaultParagraphFont"/>
    <w:uiPriority w:val="22"/>
    <w:qFormat/>
    <w:rsid w:val="005F3E74"/>
    <w:rPr>
      <w:b/>
      <w:bCs/>
    </w:rPr>
  </w:style>
  <w:style w:type="paragraph" w:styleId="ListParagraph">
    <w:name w:val="List Paragraph"/>
    <w:basedOn w:val="Normal"/>
    <w:uiPriority w:val="34"/>
    <w:qFormat/>
    <w:rsid w:val="0062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pj.cluj@dsp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2015-11-19T08:54:00Z</dcterms:created>
  <dcterms:modified xsi:type="dcterms:W3CDTF">2015-11-19T08:57:00Z</dcterms:modified>
</cp:coreProperties>
</file>